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E59" w14:textId="3B359757" w:rsidR="00894AD6" w:rsidRPr="00894AD6" w:rsidRDefault="00894AD6" w:rsidP="00894AD6">
      <w:pPr>
        <w:pStyle w:val="Heading2"/>
        <w:keepNext w:val="0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894AD6">
        <w:rPr>
          <w:rFonts w:ascii="Arial" w:hAnsi="Arial" w:cs="Arial"/>
          <w:b/>
          <w:sz w:val="24"/>
          <w:szCs w:val="24"/>
        </w:rPr>
        <w:t>Constitution Revision</w:t>
      </w:r>
    </w:p>
    <w:p w14:paraId="19CE89D5" w14:textId="5A579CA5" w:rsidR="00894AD6" w:rsidRDefault="00894AD6" w:rsidP="00894AD6">
      <w:pPr>
        <w:pStyle w:val="Heading2"/>
        <w:keepNext w:val="0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Original</w:t>
      </w:r>
    </w:p>
    <w:p w14:paraId="5C5BA1AF" w14:textId="07065A9A" w:rsidR="00894AD6" w:rsidRDefault="00894AD6" w:rsidP="00894AD6">
      <w:pPr>
        <w:pStyle w:val="Heading2"/>
        <w:keepNext w:val="0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</w:r>
      <w:r w:rsidRPr="00E019B0">
        <w:rPr>
          <w:rFonts w:ascii="Arial" w:hAnsi="Arial" w:cs="Arial"/>
          <w:b/>
          <w:sz w:val="24"/>
          <w:szCs w:val="24"/>
        </w:rPr>
        <w:t>Membership</w:t>
      </w:r>
    </w:p>
    <w:p w14:paraId="4256AB17" w14:textId="77777777" w:rsidR="00894AD6" w:rsidRDefault="00894AD6" w:rsidP="00894AD6">
      <w:pPr>
        <w:pStyle w:val="Heading2"/>
        <w:keepNext w:val="0"/>
        <w:numPr>
          <w:ilvl w:val="0"/>
          <w:numId w:val="0"/>
        </w:numPr>
      </w:pPr>
      <w:r>
        <w:t>6.1</w:t>
      </w:r>
      <w:r>
        <w:tab/>
        <w:t xml:space="preserve">Anyone who genuinely believes in the Triune God - the Father, the Son (the Lord Jesus Christ), and the </w:t>
      </w:r>
      <w:r>
        <w:tab/>
        <w:t xml:space="preserve">Holy Spirit – according to the Scriptures, who has been baptized Scripturally as a believer, who desires to </w:t>
      </w:r>
      <w:r>
        <w:tab/>
        <w:t xml:space="preserve">be united to this local Church, who is willing to submit to its Scriptural government, and who </w:t>
      </w:r>
      <w:proofErr w:type="gramStart"/>
      <w:r>
        <w:t>enters into</w:t>
      </w:r>
      <w:proofErr w:type="gramEnd"/>
      <w:r>
        <w:t xml:space="preserve"> </w:t>
      </w:r>
      <w:r>
        <w:tab/>
      </w:r>
      <w:r w:rsidRPr="004144CC">
        <w:t>the Church Covenant by signature is eligible for membership.</w:t>
      </w:r>
    </w:p>
    <w:p w14:paraId="7F6B732C" w14:textId="4B4297FF" w:rsidR="00894AD6" w:rsidRDefault="00894AD6" w:rsidP="00894AD6">
      <w:pPr>
        <w:pStyle w:val="Heading2"/>
        <w:keepNext w:val="0"/>
        <w:numPr>
          <w:ilvl w:val="0"/>
          <w:numId w:val="0"/>
        </w:numPr>
      </w:pPr>
      <w:r w:rsidRPr="004144CC">
        <w:t>6.1.</w:t>
      </w:r>
      <w:r>
        <w:t>1</w:t>
      </w:r>
      <w:r w:rsidRPr="004144CC">
        <w:t>.</w:t>
      </w:r>
      <w:r>
        <w:tab/>
      </w:r>
      <w:r w:rsidRPr="004144CC">
        <w:t xml:space="preserve">In special circumstances, a genuine believer in the Lord Jesus Christ, who was baptized as an infant </w:t>
      </w:r>
      <w:r>
        <w:tab/>
      </w:r>
      <w:r w:rsidRPr="004144CC">
        <w:t xml:space="preserve">according to certain “Protestant” traditions, may apply for membership in this church.  This believer should </w:t>
      </w:r>
      <w:r>
        <w:tab/>
      </w:r>
      <w:r w:rsidRPr="004144CC">
        <w:t xml:space="preserve">first be </w:t>
      </w:r>
      <w:proofErr w:type="gramStart"/>
      <w:r w:rsidRPr="004144CC">
        <w:t>instructed, and</w:t>
      </w:r>
      <w:proofErr w:type="gramEnd"/>
      <w:r w:rsidRPr="004144CC">
        <w:t xml:space="preserve"> encouraged in the scriptural practice of “believer’s baptism”, and if during this </w:t>
      </w:r>
      <w:r>
        <w:tab/>
      </w:r>
      <w:r w:rsidRPr="004144CC">
        <w:t xml:space="preserve">instruction he/she comes to agreement with the convictions of this church regarding the practice of baptism, </w:t>
      </w:r>
      <w:r>
        <w:tab/>
      </w:r>
      <w:r w:rsidRPr="004144CC">
        <w:t>then he/she shall be baptized, as a believer, according to the Scriptures.</w:t>
      </w:r>
    </w:p>
    <w:p w14:paraId="582E65DB" w14:textId="7C8D04F1" w:rsidR="00894AD6" w:rsidRPr="004144CC" w:rsidRDefault="00894AD6" w:rsidP="00894AD6">
      <w:pPr>
        <w:pStyle w:val="Heading2"/>
        <w:keepNext w:val="0"/>
        <w:numPr>
          <w:ilvl w:val="0"/>
          <w:numId w:val="0"/>
        </w:numPr>
      </w:pPr>
      <w:r w:rsidRPr="004144CC">
        <w:t>6.1.</w:t>
      </w:r>
      <w:r>
        <w:t>2</w:t>
      </w:r>
      <w:r w:rsidRPr="004144CC">
        <w:t xml:space="preserve">. </w:t>
      </w:r>
      <w:r>
        <w:tab/>
      </w:r>
      <w:r w:rsidRPr="004144CC">
        <w:t xml:space="preserve">If, however, such a believer is prevented by conscience from submitting to “believer’s baptism” the elders </w:t>
      </w:r>
      <w:r>
        <w:tab/>
      </w:r>
      <w:r w:rsidRPr="004144CC">
        <w:t xml:space="preserve">may recommend such a person for affirmation into membership, </w:t>
      </w:r>
      <w:proofErr w:type="gramStart"/>
      <w:r w:rsidRPr="004144CC">
        <w:t>provided that</w:t>
      </w:r>
      <w:proofErr w:type="gramEnd"/>
      <w:r w:rsidRPr="004144CC">
        <w:t xml:space="preserve"> he/she agrees to be </w:t>
      </w:r>
      <w:r>
        <w:tab/>
      </w:r>
      <w:r w:rsidRPr="004144CC">
        <w:t xml:space="preserve">submissive to the instruction of the church in this matter, and to continue to maintain a teachable and </w:t>
      </w:r>
      <w:r>
        <w:tab/>
      </w:r>
      <w:r w:rsidRPr="004144CC">
        <w:t>peaceful spirit with regard to the standards of the church respecting baptism.</w:t>
      </w:r>
    </w:p>
    <w:p w14:paraId="0EF15BCE" w14:textId="77777777" w:rsidR="00894AD6" w:rsidRDefault="00894AD6" w:rsidP="00894AD6">
      <w:pPr>
        <w:pStyle w:val="Heading2"/>
        <w:keepNext w:val="0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3BFB4629" w14:textId="7ABA4805" w:rsidR="00894AD6" w:rsidRDefault="00894AD6" w:rsidP="00894AD6">
      <w:pPr>
        <w:pStyle w:val="Heading2"/>
        <w:keepNext w:val="0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Revision</w:t>
      </w:r>
    </w:p>
    <w:p w14:paraId="640945BC" w14:textId="5E2491D3" w:rsidR="00894AD6" w:rsidRDefault="00894AD6" w:rsidP="00894AD6">
      <w:pPr>
        <w:pStyle w:val="Heading2"/>
        <w:keepNext w:val="0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</w:r>
      <w:r w:rsidRPr="00E019B0">
        <w:rPr>
          <w:rFonts w:ascii="Arial" w:hAnsi="Arial" w:cs="Arial"/>
          <w:b/>
          <w:sz w:val="24"/>
          <w:szCs w:val="24"/>
        </w:rPr>
        <w:t>Membership</w:t>
      </w:r>
    </w:p>
    <w:p w14:paraId="780E212A" w14:textId="69253BB5" w:rsidR="00894AD6" w:rsidRPr="005D20F5" w:rsidRDefault="00894AD6" w:rsidP="005D20F5">
      <w:pPr>
        <w:pStyle w:val="Heading2"/>
        <w:keepNext w:val="0"/>
        <w:numPr>
          <w:ilvl w:val="0"/>
          <w:numId w:val="0"/>
        </w:numPr>
        <w:ind w:left="720" w:hanging="720"/>
        <w:rPr>
          <w:rFonts w:eastAsiaTheme="minorHAnsi" w:cstheme="minorBidi"/>
          <w:i/>
          <w:iCs/>
        </w:rPr>
      </w:pPr>
      <w:r>
        <w:t>6.1</w:t>
      </w:r>
      <w:r>
        <w:tab/>
        <w:t>Anyone who genuinely believes in the Triune God - the Father, the Son (the Lord Jesus Christ), and the</w:t>
      </w:r>
      <w:r w:rsidR="005D20F5">
        <w:t xml:space="preserve"> </w:t>
      </w:r>
      <w:r>
        <w:t xml:space="preserve">Holy Spirit – according to the Scriptures, who has been baptized Scripturally as a believer, who desires to be united to this local Church, who is willing to submit to its Scriptural government, and who </w:t>
      </w:r>
      <w:proofErr w:type="gramStart"/>
      <w:r>
        <w:t>enters into</w:t>
      </w:r>
      <w:proofErr w:type="gramEnd"/>
      <w:r>
        <w:t xml:space="preserve"> </w:t>
      </w:r>
      <w:r w:rsidRPr="004144CC">
        <w:t>the Church Covenant by signature is eligible for membership.</w:t>
      </w:r>
      <w:r w:rsidR="005D20F5" w:rsidRPr="005D20F5">
        <w:rPr>
          <w:rFonts w:eastAsiaTheme="minorHAnsi" w:cstheme="minorBidi"/>
          <w:i/>
          <w:iCs/>
        </w:rPr>
        <w:t xml:space="preserve"> </w:t>
      </w:r>
      <w:r w:rsidR="005D20F5" w:rsidRPr="005D20F5">
        <w:rPr>
          <w:i/>
          <w:iCs/>
        </w:rPr>
        <w:t xml:space="preserve">While the preferred mode for believer’s baptism is immersion, believer’s baptism by sprinkling or pouring will not automatically disqualify from membership one who otherwise meets the criteria </w:t>
      </w:r>
      <w:r w:rsidR="005D20F5">
        <w:rPr>
          <w:i/>
          <w:iCs/>
        </w:rPr>
        <w:t>stated herein.</w:t>
      </w:r>
    </w:p>
    <w:p w14:paraId="732B90CD" w14:textId="12B91629" w:rsidR="00894AD6" w:rsidRDefault="00894AD6" w:rsidP="00894AD6">
      <w:pPr>
        <w:pStyle w:val="Heading2"/>
        <w:keepNext w:val="0"/>
        <w:numPr>
          <w:ilvl w:val="0"/>
          <w:numId w:val="0"/>
        </w:numPr>
      </w:pPr>
      <w:r w:rsidRPr="004144CC">
        <w:t>6.1.</w:t>
      </w:r>
      <w:r w:rsidR="009C20FB">
        <w:t>1</w:t>
      </w:r>
      <w:r w:rsidRPr="004144CC">
        <w:t>.</w:t>
      </w:r>
      <w:r>
        <w:tab/>
      </w:r>
      <w:r w:rsidRPr="004144CC">
        <w:t xml:space="preserve">In special circumstances, a genuine believer in the Lord Jesus Christ, who was baptized as an infant </w:t>
      </w:r>
      <w:r>
        <w:tab/>
      </w:r>
      <w:r w:rsidRPr="004144CC">
        <w:t xml:space="preserve">according to certain “Protestant” traditions, may apply for membership in this church.  This believer should </w:t>
      </w:r>
      <w:r>
        <w:tab/>
      </w:r>
      <w:r w:rsidRPr="004144CC">
        <w:t xml:space="preserve">first be </w:t>
      </w:r>
      <w:proofErr w:type="gramStart"/>
      <w:r w:rsidRPr="004144CC">
        <w:t>instructed, and</w:t>
      </w:r>
      <w:proofErr w:type="gramEnd"/>
      <w:r w:rsidRPr="004144CC">
        <w:t xml:space="preserve"> encouraged in the scriptural practice of “believer’s baptism”, and if during this </w:t>
      </w:r>
      <w:r>
        <w:tab/>
      </w:r>
      <w:r w:rsidRPr="004144CC">
        <w:t xml:space="preserve">instruction he/she comes to agreement with the convictions of this church regarding the practice of baptism, </w:t>
      </w:r>
      <w:r>
        <w:tab/>
      </w:r>
      <w:r w:rsidRPr="004144CC">
        <w:t>then he/she shall be baptized, as a believer, according to the Scriptures.</w:t>
      </w:r>
    </w:p>
    <w:p w14:paraId="695EEED3" w14:textId="0074021A" w:rsidR="00894AD6" w:rsidRPr="004144CC" w:rsidRDefault="00894AD6" w:rsidP="00894AD6">
      <w:pPr>
        <w:pStyle w:val="Heading2"/>
        <w:keepNext w:val="0"/>
        <w:numPr>
          <w:ilvl w:val="0"/>
          <w:numId w:val="0"/>
        </w:numPr>
      </w:pPr>
      <w:r w:rsidRPr="004144CC">
        <w:t>6.1.</w:t>
      </w:r>
      <w:r w:rsidR="009C20FB">
        <w:t>2</w:t>
      </w:r>
      <w:r w:rsidRPr="004144CC">
        <w:t xml:space="preserve">. </w:t>
      </w:r>
      <w:r>
        <w:tab/>
      </w:r>
      <w:r w:rsidRPr="004144CC">
        <w:t xml:space="preserve">If, however, such a believer is prevented by conscience from submitting to “believer’s baptism” the elders </w:t>
      </w:r>
      <w:r>
        <w:tab/>
      </w:r>
      <w:r w:rsidRPr="004144CC">
        <w:t xml:space="preserve">may recommend such a person for affirmation into membership, </w:t>
      </w:r>
      <w:proofErr w:type="gramStart"/>
      <w:r w:rsidRPr="004144CC">
        <w:t>provided that</w:t>
      </w:r>
      <w:proofErr w:type="gramEnd"/>
      <w:r w:rsidRPr="004144CC">
        <w:t xml:space="preserve"> he/she agrees to be </w:t>
      </w:r>
      <w:r>
        <w:tab/>
      </w:r>
      <w:r w:rsidRPr="004144CC">
        <w:t xml:space="preserve">submissive to the instruction of the church in this matter, and to continue to maintain a teachable and </w:t>
      </w:r>
      <w:r>
        <w:tab/>
      </w:r>
      <w:r w:rsidRPr="004144CC">
        <w:t>peaceful spirit with regard to the standards of the church respecting baptism.</w:t>
      </w:r>
    </w:p>
    <w:p w14:paraId="347E43F1" w14:textId="77777777" w:rsidR="007A519F" w:rsidRDefault="007A519F"/>
    <w:sectPr w:rsidR="007A519F" w:rsidSect="003A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57600"/>
    <w:multiLevelType w:val="multilevel"/>
    <w:tmpl w:val="CADC16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D6"/>
    <w:rsid w:val="003A63C3"/>
    <w:rsid w:val="005D20F5"/>
    <w:rsid w:val="007A519F"/>
    <w:rsid w:val="00894AD6"/>
    <w:rsid w:val="009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7C1D"/>
  <w15:chartTrackingRefBased/>
  <w15:docId w15:val="{D4A98A58-58AF-8E41-96A4-37DE2BD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AD6"/>
    <w:pPr>
      <w:keepNext/>
      <w:numPr>
        <w:numId w:val="1"/>
      </w:numPr>
      <w:tabs>
        <w:tab w:val="left" w:pos="720"/>
      </w:tabs>
      <w:spacing w:before="120" w:after="120"/>
      <w:outlineLvl w:val="0"/>
    </w:pPr>
    <w:rPr>
      <w:rFonts w:ascii="Arial" w:eastAsia="Times New Roman" w:hAnsi="Arial" w:cs="Times New Roman"/>
      <w:b/>
      <w:kern w:val="2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94AD6"/>
    <w:pPr>
      <w:keepNext/>
      <w:numPr>
        <w:ilvl w:val="1"/>
        <w:numId w:val="1"/>
      </w:numPr>
      <w:tabs>
        <w:tab w:val="left" w:pos="720"/>
      </w:tabs>
      <w:spacing w:after="120"/>
      <w:outlineLvl w:val="1"/>
    </w:pPr>
    <w:rPr>
      <w:rFonts w:eastAsia="Times New Roman" w:cs="Times New Roman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94AD6"/>
    <w:pPr>
      <w:keepNext/>
      <w:numPr>
        <w:ilvl w:val="2"/>
        <w:numId w:val="1"/>
      </w:numPr>
      <w:spacing w:after="120"/>
      <w:outlineLvl w:val="2"/>
    </w:pPr>
    <w:rPr>
      <w:rFonts w:eastAsia="Times New Roman" w:cs="Times New Roman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94AD6"/>
    <w:pPr>
      <w:keepNext/>
      <w:numPr>
        <w:ilvl w:val="3"/>
        <w:numId w:val="1"/>
      </w:numPr>
      <w:tabs>
        <w:tab w:val="left" w:pos="720"/>
      </w:tabs>
      <w:spacing w:after="120"/>
      <w:outlineLvl w:val="3"/>
    </w:pPr>
    <w:rPr>
      <w:rFonts w:eastAsia="Times New Roman" w:cs="Times New Roman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894AD6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sz w:val="22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94AD6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i/>
      <w:sz w:val="22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894AD6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894AD6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894AD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AD6"/>
    <w:rPr>
      <w:rFonts w:ascii="Arial" w:eastAsia="Times New Roman" w:hAnsi="Arial" w:cs="Times New Roman"/>
      <w:b/>
      <w:kern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894AD6"/>
    <w:rPr>
      <w:rFonts w:eastAsia="Times New Roman" w:cs="Times New Roman"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894AD6"/>
    <w:rPr>
      <w:rFonts w:eastAsia="Times New Roman" w:cs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4AD6"/>
    <w:rPr>
      <w:rFonts w:eastAsia="Times New Roman" w:cs="Times New Roman"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894AD6"/>
    <w:rPr>
      <w:rFonts w:eastAsia="Times New Roman" w:cs="Times New Roman"/>
      <w:sz w:val="22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894AD6"/>
    <w:rPr>
      <w:rFonts w:eastAsia="Times New Roman" w:cs="Times New Roman"/>
      <w:i/>
      <w:sz w:val="22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894AD6"/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894AD6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894AD6"/>
    <w:rPr>
      <w:rFonts w:ascii="Arial" w:eastAsia="Times New Roman" w:hAnsi="Arial" w:cs="Times New Roman"/>
      <w:b/>
      <w:i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3</cp:revision>
  <cp:lastPrinted>2021-08-11T00:13:00Z</cp:lastPrinted>
  <dcterms:created xsi:type="dcterms:W3CDTF">2021-07-07T21:59:00Z</dcterms:created>
  <dcterms:modified xsi:type="dcterms:W3CDTF">2021-08-11T00:13:00Z</dcterms:modified>
</cp:coreProperties>
</file>